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0093" w14:textId="3A8BE058" w:rsidR="00F82574" w:rsidRPr="00425125" w:rsidRDefault="00A133BE" w:rsidP="00A133BE">
      <w:pPr>
        <w:spacing w:after="0"/>
        <w:jc w:val="center"/>
        <w:rPr>
          <w:sz w:val="18"/>
          <w:szCs w:val="18"/>
        </w:rPr>
      </w:pPr>
      <w:r w:rsidRPr="00425125">
        <w:rPr>
          <w:noProof/>
          <w:sz w:val="18"/>
          <w:szCs w:val="18"/>
        </w:rPr>
        <w:drawing>
          <wp:inline distT="0" distB="0" distL="0" distR="0" wp14:anchorId="232A5162" wp14:editId="32A90197">
            <wp:extent cx="6015990" cy="954460"/>
            <wp:effectExtent l="0" t="0" r="3810" b="0"/>
            <wp:docPr id="1" name="Picture 1" descr="A picture containing text,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mag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31720" cy="972821"/>
                    </a:xfrm>
                    <a:prstGeom prst="rect">
                      <a:avLst/>
                    </a:prstGeom>
                  </pic:spPr>
                </pic:pic>
              </a:graphicData>
            </a:graphic>
          </wp:inline>
        </w:drawing>
      </w:r>
    </w:p>
    <w:p w14:paraId="658010BC" w14:textId="77777777" w:rsidR="00A133BE" w:rsidRPr="00425125" w:rsidRDefault="00A133BE" w:rsidP="00A133BE">
      <w:pPr>
        <w:spacing w:after="0"/>
        <w:jc w:val="center"/>
        <w:rPr>
          <w:rFonts w:ascii="Source Sans Pro" w:hAnsi="Source Sans Pro"/>
          <w:sz w:val="20"/>
          <w:szCs w:val="20"/>
        </w:rPr>
      </w:pPr>
    </w:p>
    <w:p w14:paraId="0E62B784" w14:textId="50DA65CC" w:rsidR="00A133BE" w:rsidRPr="00425125" w:rsidRDefault="00A133BE" w:rsidP="00A133BE">
      <w:pPr>
        <w:spacing w:after="0"/>
        <w:jc w:val="center"/>
        <w:rPr>
          <w:rFonts w:ascii="Source Sans Pro" w:hAnsi="Source Sans Pro"/>
          <w:sz w:val="28"/>
          <w:szCs w:val="28"/>
        </w:rPr>
      </w:pPr>
      <w:r w:rsidRPr="00425125">
        <w:rPr>
          <w:rFonts w:ascii="Source Sans Pro" w:hAnsi="Source Sans Pro"/>
          <w:sz w:val="28"/>
          <w:szCs w:val="28"/>
        </w:rPr>
        <w:t>Untapped Opportunity: Older Americans &amp; the Arts Web Seminar</w:t>
      </w:r>
    </w:p>
    <w:p w14:paraId="7C27009E" w14:textId="77777777" w:rsidR="00A133BE" w:rsidRPr="00425125" w:rsidRDefault="00A133BE" w:rsidP="00A133BE">
      <w:pPr>
        <w:spacing w:after="0"/>
        <w:jc w:val="center"/>
        <w:rPr>
          <w:rFonts w:ascii="Source Sans Pro" w:hAnsi="Source Sans Pro"/>
          <w:sz w:val="20"/>
          <w:szCs w:val="20"/>
        </w:rPr>
      </w:pPr>
      <w:r w:rsidRPr="00425125">
        <w:rPr>
          <w:rFonts w:ascii="Source Sans Pro" w:hAnsi="Source Sans Pro"/>
          <w:sz w:val="20"/>
          <w:szCs w:val="20"/>
        </w:rPr>
        <w:t>December 6, 2022, 3:00 – 4:00 p.m. Eastern</w:t>
      </w:r>
    </w:p>
    <w:p w14:paraId="7F4F9A0A" w14:textId="77777777" w:rsidR="00A133BE" w:rsidRPr="00425125" w:rsidRDefault="00A133BE" w:rsidP="00A133BE">
      <w:pPr>
        <w:spacing w:after="0"/>
        <w:jc w:val="center"/>
        <w:rPr>
          <w:rFonts w:ascii="Source Sans Pro" w:hAnsi="Source Sans Pro"/>
          <w:sz w:val="18"/>
          <w:szCs w:val="18"/>
        </w:rPr>
      </w:pPr>
    </w:p>
    <w:p w14:paraId="2BD58086" w14:textId="77777777" w:rsidR="00A133BE" w:rsidRPr="00425125" w:rsidRDefault="00A133BE" w:rsidP="00A133BE">
      <w:pPr>
        <w:spacing w:after="0"/>
        <w:jc w:val="center"/>
        <w:rPr>
          <w:rFonts w:ascii="Source Sans Pro" w:hAnsi="Source Sans Pro"/>
          <w:sz w:val="28"/>
          <w:szCs w:val="28"/>
        </w:rPr>
      </w:pPr>
      <w:r w:rsidRPr="00425125">
        <w:rPr>
          <w:rFonts w:ascii="Source Sans Pro" w:hAnsi="Source Sans Pro"/>
          <w:sz w:val="28"/>
          <w:szCs w:val="28"/>
        </w:rPr>
        <w:t>Suggested Promotional Materials</w:t>
      </w:r>
    </w:p>
    <w:p w14:paraId="6ABDB905" w14:textId="77777777" w:rsidR="000D7C77" w:rsidRPr="00425125" w:rsidRDefault="000D7C77" w:rsidP="00A133BE">
      <w:pPr>
        <w:spacing w:after="0"/>
        <w:jc w:val="center"/>
        <w:rPr>
          <w:rFonts w:ascii="Source Sans Pro" w:hAnsi="Source Sans Pro"/>
          <w:sz w:val="18"/>
          <w:szCs w:val="18"/>
        </w:rPr>
      </w:pPr>
    </w:p>
    <w:p w14:paraId="10316C06" w14:textId="77777777" w:rsidR="00B7378D" w:rsidRPr="00425125" w:rsidRDefault="00B7378D" w:rsidP="00B7378D">
      <w:pPr>
        <w:spacing w:after="0"/>
        <w:rPr>
          <w:rFonts w:ascii="Source Sans Pro" w:hAnsi="Source Sans Pro"/>
          <w:b/>
          <w:bCs/>
          <w:sz w:val="21"/>
          <w:szCs w:val="21"/>
        </w:rPr>
      </w:pPr>
      <w:r w:rsidRPr="00425125">
        <w:rPr>
          <w:rFonts w:ascii="Source Sans Pro" w:hAnsi="Source Sans Pro"/>
          <w:b/>
          <w:bCs/>
          <w:sz w:val="21"/>
          <w:szCs w:val="21"/>
        </w:rPr>
        <w:t>Facebook Post</w:t>
      </w:r>
    </w:p>
    <w:p w14:paraId="4620DAE3" w14:textId="7164F406" w:rsidR="00B7378D" w:rsidRPr="00425125" w:rsidRDefault="00B7378D" w:rsidP="00B7378D">
      <w:pPr>
        <w:spacing w:after="0"/>
        <w:rPr>
          <w:rFonts w:ascii="Source Sans Pro" w:hAnsi="Source Sans Pro"/>
          <w:sz w:val="21"/>
          <w:szCs w:val="21"/>
        </w:rPr>
      </w:pPr>
      <w:r w:rsidRPr="00425125">
        <w:rPr>
          <w:rFonts w:ascii="Source Sans Pro" w:hAnsi="Source Sans Pro"/>
          <w:sz w:val="21"/>
          <w:szCs w:val="21"/>
        </w:rPr>
        <w:t>A free web seminar—December 6 at 3:00 p.m. Eastern—features new @</w:t>
      </w:r>
      <w:hyperlink r:id="rId5" w:history="1">
        <w:r w:rsidRPr="00425125">
          <w:rPr>
            <w:rStyle w:val="Hyperlink"/>
            <w:rFonts w:ascii="Source Sans Pro" w:hAnsi="Source Sans Pro"/>
            <w:sz w:val="21"/>
            <w:szCs w:val="21"/>
          </w:rPr>
          <w:t>CultureTrack</w:t>
        </w:r>
      </w:hyperlink>
      <w:r w:rsidRPr="00425125">
        <w:rPr>
          <w:rFonts w:ascii="Source Sans Pro" w:hAnsi="Source Sans Pro"/>
          <w:sz w:val="21"/>
          <w:szCs w:val="21"/>
        </w:rPr>
        <w:t xml:space="preserve"> research, a collaboration between @LaPlaca Cohen and @Slover Linett Audience Research and supported by @E.A. Michelson Philanthropy, exploring the cultural participation priorities and desires of older adults. This groundbreaking project yields actionable insights that can help organizations develop responsive and inclusive approaches to serving older adults. All are welcome! </w:t>
      </w:r>
      <w:hyperlink r:id="rId6" w:history="1">
        <w:r w:rsidR="00425125" w:rsidRPr="00425125">
          <w:rPr>
            <w:rStyle w:val="Hyperlink"/>
            <w:rFonts w:ascii="Source Sans Pro" w:hAnsi="Source Sans Pro"/>
            <w:sz w:val="21"/>
            <w:szCs w:val="21"/>
          </w:rPr>
          <w:t>https://bit.ly/3FMWzIy</w:t>
        </w:r>
      </w:hyperlink>
      <w:r w:rsidRPr="00425125">
        <w:rPr>
          <w:rFonts w:ascii="Source Sans Pro" w:hAnsi="Source Sans Pro"/>
          <w:sz w:val="21"/>
          <w:szCs w:val="21"/>
        </w:rPr>
        <w:t xml:space="preserve"> </w:t>
      </w:r>
    </w:p>
    <w:p w14:paraId="757A0716" w14:textId="77777777" w:rsidR="00B7378D" w:rsidRPr="00425125" w:rsidRDefault="00B7378D" w:rsidP="00B7378D">
      <w:pPr>
        <w:spacing w:after="0"/>
        <w:rPr>
          <w:rFonts w:ascii="Source Sans Pro" w:hAnsi="Source Sans Pro"/>
          <w:sz w:val="21"/>
          <w:szCs w:val="21"/>
        </w:rPr>
      </w:pPr>
    </w:p>
    <w:p w14:paraId="656EC1EA" w14:textId="77777777" w:rsidR="00B7378D" w:rsidRPr="00425125" w:rsidRDefault="00B7378D" w:rsidP="00B7378D">
      <w:pPr>
        <w:spacing w:after="0"/>
        <w:rPr>
          <w:rFonts w:ascii="Source Sans Pro" w:hAnsi="Source Sans Pro"/>
          <w:b/>
          <w:bCs/>
          <w:sz w:val="21"/>
          <w:szCs w:val="21"/>
        </w:rPr>
      </w:pPr>
      <w:r w:rsidRPr="00425125">
        <w:rPr>
          <w:rFonts w:ascii="Source Sans Pro" w:hAnsi="Source Sans Pro"/>
          <w:b/>
          <w:bCs/>
          <w:sz w:val="21"/>
          <w:szCs w:val="21"/>
        </w:rPr>
        <w:t>Tweet</w:t>
      </w:r>
    </w:p>
    <w:p w14:paraId="60847FED" w14:textId="72836BE1" w:rsidR="00B7378D" w:rsidRPr="00425125" w:rsidRDefault="00B7378D" w:rsidP="00B7378D">
      <w:pPr>
        <w:spacing w:after="0"/>
        <w:rPr>
          <w:rFonts w:ascii="Source Sans Pro" w:hAnsi="Source Sans Pro"/>
          <w:sz w:val="21"/>
          <w:szCs w:val="21"/>
        </w:rPr>
      </w:pPr>
      <w:r w:rsidRPr="00425125">
        <w:rPr>
          <w:rFonts w:ascii="Source Sans Pro" w:hAnsi="Source Sans Pro"/>
          <w:sz w:val="21"/>
          <w:szCs w:val="21"/>
        </w:rPr>
        <w:t>A free web seminar—December 6, 3:00 p.m. Eastern—features new</w:t>
      </w:r>
      <w:r w:rsidR="008A42A9">
        <w:rPr>
          <w:rFonts w:ascii="Source Sans Pro" w:hAnsi="Source Sans Pro"/>
          <w:sz w:val="21"/>
          <w:szCs w:val="21"/>
        </w:rPr>
        <w:t xml:space="preserve"> </w:t>
      </w:r>
      <w:r w:rsidR="008A42A9" w:rsidRPr="00425125">
        <w:rPr>
          <w:rFonts w:ascii="Source Sans Pro" w:hAnsi="Source Sans Pro"/>
          <w:sz w:val="21"/>
          <w:szCs w:val="21"/>
        </w:rPr>
        <w:t>@</w:t>
      </w:r>
      <w:hyperlink r:id="rId7" w:history="1">
        <w:r w:rsidR="008A42A9" w:rsidRPr="00425125">
          <w:rPr>
            <w:rStyle w:val="Hyperlink"/>
            <w:rFonts w:ascii="Source Sans Pro" w:hAnsi="Source Sans Pro"/>
            <w:sz w:val="21"/>
            <w:szCs w:val="21"/>
          </w:rPr>
          <w:t>CultureTrack</w:t>
        </w:r>
      </w:hyperlink>
      <w:r w:rsidR="008A42A9" w:rsidRPr="00425125">
        <w:rPr>
          <w:rFonts w:ascii="Source Sans Pro" w:hAnsi="Source Sans Pro"/>
          <w:sz w:val="21"/>
          <w:szCs w:val="21"/>
        </w:rPr>
        <w:t xml:space="preserve"> </w:t>
      </w:r>
      <w:r w:rsidRPr="00425125">
        <w:rPr>
          <w:rFonts w:ascii="Source Sans Pro" w:hAnsi="Source Sans Pro"/>
          <w:sz w:val="21"/>
          <w:szCs w:val="21"/>
        </w:rPr>
        <w:t xml:space="preserve">research exploring actionable insights that can help organizations develop responsive and inclusive approaches to serving older adults. </w:t>
      </w:r>
      <w:hyperlink r:id="rId8" w:history="1">
        <w:r w:rsidRPr="00425125">
          <w:rPr>
            <w:rStyle w:val="Hyperlink"/>
            <w:rFonts w:ascii="Source Sans Pro" w:hAnsi="Source Sans Pro"/>
            <w:sz w:val="21"/>
            <w:szCs w:val="21"/>
          </w:rPr>
          <w:t>https://bit.ly/3FMWzIy</w:t>
        </w:r>
      </w:hyperlink>
      <w:r w:rsidRPr="00425125">
        <w:rPr>
          <w:rFonts w:ascii="Source Sans Pro" w:hAnsi="Source Sans Pro"/>
          <w:sz w:val="21"/>
          <w:szCs w:val="21"/>
        </w:rPr>
        <w:t xml:space="preserve">  @LaPlacaCohen @SloverLinett @EAMPhil</w:t>
      </w:r>
    </w:p>
    <w:p w14:paraId="06918F63" w14:textId="77777777" w:rsidR="00B7378D" w:rsidRPr="00425125" w:rsidRDefault="00B7378D" w:rsidP="00B7378D">
      <w:pPr>
        <w:spacing w:after="0"/>
        <w:rPr>
          <w:rFonts w:ascii="Source Sans Pro" w:hAnsi="Source Sans Pro"/>
          <w:b/>
          <w:bCs/>
          <w:sz w:val="21"/>
          <w:szCs w:val="21"/>
        </w:rPr>
      </w:pPr>
    </w:p>
    <w:p w14:paraId="193675C6" w14:textId="2CB0E669" w:rsidR="00B7378D" w:rsidRPr="00425125" w:rsidRDefault="00B7378D" w:rsidP="00B7378D">
      <w:pPr>
        <w:spacing w:after="0"/>
        <w:rPr>
          <w:rFonts w:ascii="Source Sans Pro" w:hAnsi="Source Sans Pro"/>
          <w:b/>
          <w:bCs/>
          <w:sz w:val="21"/>
          <w:szCs w:val="21"/>
        </w:rPr>
      </w:pPr>
      <w:r w:rsidRPr="00425125">
        <w:rPr>
          <w:rFonts w:ascii="Source Sans Pro" w:hAnsi="Source Sans Pro"/>
          <w:b/>
          <w:bCs/>
          <w:sz w:val="21"/>
          <w:szCs w:val="21"/>
        </w:rPr>
        <w:t>LinkedIn</w:t>
      </w:r>
      <w:r w:rsidR="00194EC3">
        <w:rPr>
          <w:rFonts w:ascii="Source Sans Pro" w:hAnsi="Source Sans Pro"/>
          <w:b/>
          <w:bCs/>
          <w:sz w:val="21"/>
          <w:szCs w:val="21"/>
        </w:rPr>
        <w:t xml:space="preserve"> Post</w:t>
      </w:r>
    </w:p>
    <w:p w14:paraId="5950F83B" w14:textId="70D56E50" w:rsidR="00B7378D" w:rsidRPr="00425125" w:rsidRDefault="00B7378D" w:rsidP="00B7378D">
      <w:pPr>
        <w:spacing w:after="0"/>
        <w:rPr>
          <w:rFonts w:ascii="Source Sans Pro" w:hAnsi="Source Sans Pro"/>
          <w:sz w:val="21"/>
          <w:szCs w:val="21"/>
        </w:rPr>
      </w:pPr>
      <w:r w:rsidRPr="00425125">
        <w:rPr>
          <w:rFonts w:ascii="Source Sans Pro" w:hAnsi="Source Sans Pro"/>
          <w:sz w:val="21"/>
          <w:szCs w:val="21"/>
        </w:rPr>
        <w:t>A free web seminar—December 6, 3:00 p.m. Eastern—features n</w:t>
      </w:r>
      <w:r w:rsidR="008A42A9">
        <w:rPr>
          <w:rFonts w:ascii="Source Sans Pro" w:hAnsi="Source Sans Pro"/>
          <w:sz w:val="21"/>
          <w:szCs w:val="21"/>
        </w:rPr>
        <w:t xml:space="preserve">ew </w:t>
      </w:r>
      <w:r w:rsidR="008A42A9" w:rsidRPr="00425125">
        <w:rPr>
          <w:rFonts w:ascii="Source Sans Pro" w:hAnsi="Source Sans Pro"/>
          <w:sz w:val="21"/>
          <w:szCs w:val="21"/>
        </w:rPr>
        <w:t xml:space="preserve">Culture Track </w:t>
      </w:r>
      <w:r w:rsidRPr="00425125">
        <w:rPr>
          <w:rFonts w:ascii="Source Sans Pro" w:hAnsi="Source Sans Pro"/>
          <w:sz w:val="21"/>
          <w:szCs w:val="21"/>
        </w:rPr>
        <w:t xml:space="preserve">research, a collaboration between @LaPlaca Cohen and @Slover Linett Audience Research, supported by @E.A. Michelson Philanthropy, exploring the cultural participation priorities and desires of older adults. The groundbreaking project yields actionable insights to help organizations develop responsive, inclusive approaches to serving older adults. All are welcome! </w:t>
      </w:r>
      <w:hyperlink r:id="rId9" w:history="1">
        <w:r w:rsidR="00425125" w:rsidRPr="00425125">
          <w:rPr>
            <w:rStyle w:val="Hyperlink"/>
            <w:rFonts w:ascii="Source Sans Pro" w:hAnsi="Source Sans Pro"/>
            <w:sz w:val="21"/>
            <w:szCs w:val="21"/>
          </w:rPr>
          <w:t>https://bit.ly/3FMWzIy</w:t>
        </w:r>
      </w:hyperlink>
    </w:p>
    <w:p w14:paraId="124FDE55" w14:textId="77777777" w:rsidR="00B7378D" w:rsidRPr="00425125" w:rsidRDefault="00B7378D" w:rsidP="00B7378D">
      <w:pPr>
        <w:spacing w:after="0"/>
        <w:rPr>
          <w:rFonts w:ascii="Source Sans Pro" w:hAnsi="Source Sans Pro"/>
          <w:sz w:val="21"/>
          <w:szCs w:val="21"/>
        </w:rPr>
      </w:pPr>
    </w:p>
    <w:p w14:paraId="1D110FC3" w14:textId="77777777" w:rsidR="00B7378D" w:rsidRPr="00425125" w:rsidRDefault="00B7378D" w:rsidP="00B7378D">
      <w:pPr>
        <w:spacing w:after="0"/>
        <w:rPr>
          <w:rFonts w:ascii="Source Sans Pro" w:hAnsi="Source Sans Pro"/>
          <w:b/>
          <w:bCs/>
          <w:sz w:val="21"/>
          <w:szCs w:val="21"/>
        </w:rPr>
      </w:pPr>
      <w:r w:rsidRPr="00425125">
        <w:rPr>
          <w:rFonts w:ascii="Source Sans Pro" w:hAnsi="Source Sans Pro"/>
          <w:b/>
          <w:bCs/>
          <w:sz w:val="21"/>
          <w:szCs w:val="21"/>
        </w:rPr>
        <w:t>Newsletter Blurb</w:t>
      </w:r>
    </w:p>
    <w:p w14:paraId="32967E1D" w14:textId="1C6890B0" w:rsidR="00B7378D" w:rsidRPr="00425125" w:rsidRDefault="00B7378D" w:rsidP="00B7378D">
      <w:pPr>
        <w:spacing w:after="0"/>
        <w:rPr>
          <w:rFonts w:ascii="Source Sans Pro" w:hAnsi="Source Sans Pro"/>
          <w:sz w:val="21"/>
          <w:szCs w:val="21"/>
        </w:rPr>
      </w:pPr>
      <w:r w:rsidRPr="00425125">
        <w:rPr>
          <w:rFonts w:ascii="Source Sans Pro" w:hAnsi="Source Sans Pro"/>
          <w:sz w:val="21"/>
          <w:szCs w:val="21"/>
        </w:rPr>
        <w:t xml:space="preserve">A free web seminar from the National Assembly of State Arts Agencies, </w:t>
      </w:r>
      <w:hyperlink r:id="rId10" w:anchor="older" w:history="1">
        <w:r w:rsidRPr="00425125">
          <w:rPr>
            <w:rStyle w:val="Hyperlink"/>
            <w:rFonts w:ascii="Source Sans Pro" w:hAnsi="Source Sans Pro"/>
            <w:sz w:val="21"/>
            <w:szCs w:val="21"/>
          </w:rPr>
          <w:t>Untapped Opportunity: Older Americans &amp; the Arts</w:t>
        </w:r>
      </w:hyperlink>
      <w:r w:rsidRPr="00425125">
        <w:rPr>
          <w:rFonts w:ascii="Source Sans Pro" w:hAnsi="Source Sans Pro"/>
          <w:sz w:val="21"/>
          <w:szCs w:val="21"/>
        </w:rPr>
        <w:t xml:space="preserve">, explores new research about the priorities of older adults who engage with the arts. The seminar springs from a groundbreaking </w:t>
      </w:r>
      <w:hyperlink r:id="rId11" w:history="1">
        <w:r w:rsidRPr="00425125">
          <w:rPr>
            <w:rStyle w:val="Hyperlink"/>
            <w:rFonts w:ascii="Source Sans Pro" w:hAnsi="Source Sans Pro"/>
            <w:sz w:val="21"/>
            <w:szCs w:val="21"/>
          </w:rPr>
          <w:t>Culture Track report</w:t>
        </w:r>
      </w:hyperlink>
      <w:r w:rsidRPr="00425125">
        <w:rPr>
          <w:rFonts w:ascii="Source Sans Pro" w:hAnsi="Source Sans Pro"/>
          <w:sz w:val="21"/>
          <w:szCs w:val="21"/>
        </w:rPr>
        <w:t xml:space="preserve"> that suggests how organizations can develop responsive and inclusive strategies for serving older adults. The one-hour session is designed for arts nonprofits serving older adults, state and local government agencies, arts advocates, and organizations funding creative aging programs. All organizations that are pursuing arts based creative aging initiatives are welcome to participate as well. The web seminar takes place on December 6 at 3:00 p.m. Eastern. </w:t>
      </w:r>
      <w:hyperlink r:id="rId12" w:history="1">
        <w:r w:rsidRPr="00425125">
          <w:rPr>
            <w:rStyle w:val="Hyperlink"/>
            <w:rFonts w:ascii="Source Sans Pro" w:hAnsi="Source Sans Pro"/>
            <w:sz w:val="21"/>
            <w:szCs w:val="21"/>
          </w:rPr>
          <w:t>Register today</w:t>
        </w:r>
      </w:hyperlink>
      <w:r w:rsidRPr="00425125">
        <w:rPr>
          <w:rFonts w:ascii="Source Sans Pro" w:hAnsi="Source Sans Pro"/>
          <w:sz w:val="21"/>
          <w:szCs w:val="21"/>
        </w:rPr>
        <w:t xml:space="preserve">. The report is a collaboration between LaPlaca Cohen and Slover Linett Audience Research, supported by E.A. Michelson Philanthropy. </w:t>
      </w:r>
    </w:p>
    <w:p w14:paraId="36CD19B1" w14:textId="3C124634" w:rsidR="00B7378D" w:rsidRDefault="00B7378D" w:rsidP="00B7378D">
      <w:pPr>
        <w:spacing w:after="0"/>
        <w:rPr>
          <w:rFonts w:ascii="Source Sans Pro" w:hAnsi="Source Sans Pro"/>
          <w:sz w:val="21"/>
          <w:szCs w:val="21"/>
        </w:rPr>
      </w:pPr>
    </w:p>
    <w:p w14:paraId="67227BCC" w14:textId="77777777" w:rsidR="00425125" w:rsidRPr="00425125" w:rsidRDefault="00425125" w:rsidP="00B7378D">
      <w:pPr>
        <w:spacing w:after="0"/>
        <w:rPr>
          <w:rFonts w:ascii="Source Sans Pro" w:hAnsi="Source Sans Pro"/>
          <w:sz w:val="21"/>
          <w:szCs w:val="21"/>
        </w:rPr>
      </w:pPr>
    </w:p>
    <w:p w14:paraId="480393C3" w14:textId="2A096EA9" w:rsidR="006024B7" w:rsidRPr="00425125" w:rsidRDefault="00B7378D" w:rsidP="00B7378D">
      <w:pPr>
        <w:spacing w:after="0"/>
        <w:rPr>
          <w:rFonts w:ascii="Source Sans Pro" w:hAnsi="Source Sans Pro"/>
          <w:i/>
          <w:iCs/>
          <w:sz w:val="20"/>
          <w:szCs w:val="20"/>
        </w:rPr>
      </w:pPr>
      <w:r w:rsidRPr="00425125">
        <w:rPr>
          <w:rFonts w:ascii="Source Sans Pro" w:hAnsi="Source Sans Pro"/>
          <w:i/>
          <w:iCs/>
          <w:sz w:val="21"/>
          <w:szCs w:val="21"/>
        </w:rPr>
        <w:t xml:space="preserve">The </w:t>
      </w:r>
      <w:hyperlink r:id="rId13" w:history="1">
        <w:r w:rsidRPr="00425125">
          <w:rPr>
            <w:rStyle w:val="Hyperlink"/>
            <w:rFonts w:ascii="Source Sans Pro" w:hAnsi="Source Sans Pro"/>
            <w:i/>
            <w:iCs/>
            <w:sz w:val="21"/>
            <w:szCs w:val="21"/>
          </w:rPr>
          <w:t>National Assembly of State Arts Agencies</w:t>
        </w:r>
      </w:hyperlink>
      <w:r w:rsidRPr="00425125">
        <w:rPr>
          <w:rFonts w:ascii="Source Sans Pro" w:hAnsi="Source Sans Pro"/>
          <w:i/>
          <w:iCs/>
          <w:sz w:val="21"/>
          <w:szCs w:val="21"/>
        </w:rPr>
        <w:t xml:space="preserve"> (NASAA) is the professional association of the nation’s 56 state and jurisdictional arts agencies. NASAA is a national, not-for-profit, nonpartisan organization that champions public support for the arts in America. The Older American</w:t>
      </w:r>
      <w:r w:rsidR="00D86ECC">
        <w:rPr>
          <w:rFonts w:ascii="Source Sans Pro" w:hAnsi="Source Sans Pro"/>
          <w:i/>
          <w:iCs/>
          <w:sz w:val="21"/>
          <w:szCs w:val="21"/>
        </w:rPr>
        <w:t>s</w:t>
      </w:r>
      <w:r w:rsidRPr="00425125">
        <w:rPr>
          <w:rFonts w:ascii="Source Sans Pro" w:hAnsi="Source Sans Pro"/>
          <w:i/>
          <w:iCs/>
          <w:sz w:val="21"/>
          <w:szCs w:val="21"/>
        </w:rPr>
        <w:t xml:space="preserve"> &amp; the Arts report is a collaboration between LaPlaca Cohen and Slover Linett Audience Research, supported E.A. Michelson Philanthropy.</w:t>
      </w:r>
    </w:p>
    <w:sectPr w:rsidR="006024B7" w:rsidRPr="00425125" w:rsidSect="0042512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BE"/>
    <w:rsid w:val="000D7C77"/>
    <w:rsid w:val="00140CDD"/>
    <w:rsid w:val="00194EC3"/>
    <w:rsid w:val="00425125"/>
    <w:rsid w:val="006024B7"/>
    <w:rsid w:val="007B77EE"/>
    <w:rsid w:val="008A42A9"/>
    <w:rsid w:val="00A133BE"/>
    <w:rsid w:val="00B7378D"/>
    <w:rsid w:val="00D65CB7"/>
    <w:rsid w:val="00D86ECC"/>
    <w:rsid w:val="00EA50CA"/>
    <w:rsid w:val="00F8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96ED"/>
  <w15:chartTrackingRefBased/>
  <w15:docId w15:val="{BA9F2974-21F1-49E7-A4B7-FBCC6881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3BE"/>
    <w:rPr>
      <w:color w:val="0563C1" w:themeColor="hyperlink"/>
      <w:u w:val="single"/>
    </w:rPr>
  </w:style>
  <w:style w:type="character" w:styleId="UnresolvedMention">
    <w:name w:val="Unresolved Mention"/>
    <w:basedOn w:val="DefaultParagraphFont"/>
    <w:uiPriority w:val="99"/>
    <w:semiHidden/>
    <w:unhideWhenUsed/>
    <w:rsid w:val="00A133BE"/>
    <w:rPr>
      <w:color w:val="605E5C"/>
      <w:shd w:val="clear" w:color="auto" w:fill="E1DFDD"/>
    </w:rPr>
  </w:style>
  <w:style w:type="character" w:styleId="FollowedHyperlink">
    <w:name w:val="FollowedHyperlink"/>
    <w:basedOn w:val="DefaultParagraphFont"/>
    <w:uiPriority w:val="99"/>
    <w:semiHidden/>
    <w:unhideWhenUsed/>
    <w:rsid w:val="00602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2044">
      <w:bodyDiv w:val="1"/>
      <w:marLeft w:val="0"/>
      <w:marRight w:val="0"/>
      <w:marTop w:val="0"/>
      <w:marBottom w:val="0"/>
      <w:divBdr>
        <w:top w:val="none" w:sz="0" w:space="0" w:color="auto"/>
        <w:left w:val="none" w:sz="0" w:space="0" w:color="auto"/>
        <w:bottom w:val="none" w:sz="0" w:space="0" w:color="auto"/>
        <w:right w:val="none" w:sz="0" w:space="0" w:color="auto"/>
      </w:divBdr>
    </w:div>
    <w:div w:id="503862841">
      <w:bodyDiv w:val="1"/>
      <w:marLeft w:val="0"/>
      <w:marRight w:val="0"/>
      <w:marTop w:val="0"/>
      <w:marBottom w:val="0"/>
      <w:divBdr>
        <w:top w:val="none" w:sz="0" w:space="0" w:color="auto"/>
        <w:left w:val="none" w:sz="0" w:space="0" w:color="auto"/>
        <w:bottom w:val="none" w:sz="0" w:space="0" w:color="auto"/>
        <w:right w:val="none" w:sz="0" w:space="0" w:color="auto"/>
      </w:divBdr>
    </w:div>
    <w:div w:id="1134712735">
      <w:bodyDiv w:val="1"/>
      <w:marLeft w:val="0"/>
      <w:marRight w:val="0"/>
      <w:marTop w:val="0"/>
      <w:marBottom w:val="0"/>
      <w:divBdr>
        <w:top w:val="none" w:sz="0" w:space="0" w:color="auto"/>
        <w:left w:val="none" w:sz="0" w:space="0" w:color="auto"/>
        <w:bottom w:val="none" w:sz="0" w:space="0" w:color="auto"/>
        <w:right w:val="none" w:sz="0" w:space="0" w:color="auto"/>
      </w:divBdr>
    </w:div>
    <w:div w:id="11883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FMWzIy" TargetMode="External"/><Relationship Id="rId13" Type="http://schemas.openxmlformats.org/officeDocument/2006/relationships/hyperlink" Target="https://nasaa-arts.org/" TargetMode="External"/><Relationship Id="rId3" Type="http://schemas.openxmlformats.org/officeDocument/2006/relationships/webSettings" Target="webSettings.xml"/><Relationship Id="rId7" Type="http://schemas.openxmlformats.org/officeDocument/2006/relationships/hyperlink" Target="https://twitter.com/CultureTrack" TargetMode="External"/><Relationship Id="rId12" Type="http://schemas.openxmlformats.org/officeDocument/2006/relationships/hyperlink" Target="https://nasaa-arts.org/meeting_docs/register-untapped-opportunity-older-americans-the-a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FMWzIy" TargetMode="External"/><Relationship Id="rId11" Type="http://schemas.openxmlformats.org/officeDocument/2006/relationships/hyperlink" Target="https://s28475.pcdn.co/wp-content/uploads/2022/06/CCTTUntappedOpportunity.pdf" TargetMode="External"/><Relationship Id="rId5" Type="http://schemas.openxmlformats.org/officeDocument/2006/relationships/hyperlink" Target="https://www.facebook.com/culturetrack" TargetMode="External"/><Relationship Id="rId15" Type="http://schemas.openxmlformats.org/officeDocument/2006/relationships/theme" Target="theme/theme1.xml"/><Relationship Id="rId10" Type="http://schemas.openxmlformats.org/officeDocument/2006/relationships/hyperlink" Target="https://nasaa-arts.org/nasaa-2023-learning-series/" TargetMode="External"/><Relationship Id="rId4" Type="http://schemas.openxmlformats.org/officeDocument/2006/relationships/image" Target="media/image1.png"/><Relationship Id="rId9" Type="http://schemas.openxmlformats.org/officeDocument/2006/relationships/hyperlink" Target="https://bit.ly/3FMWzI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Struve</dc:creator>
  <cp:keywords/>
  <dc:description/>
  <cp:lastModifiedBy>Sue Struve</cp:lastModifiedBy>
  <cp:revision>5</cp:revision>
  <dcterms:created xsi:type="dcterms:W3CDTF">2022-11-04T21:00:00Z</dcterms:created>
  <dcterms:modified xsi:type="dcterms:W3CDTF">2022-11-07T16:47:00Z</dcterms:modified>
</cp:coreProperties>
</file>